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E92" w:rsidRPr="002E09A1" w:rsidRDefault="00093E92" w:rsidP="00093E92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bookmarkStart w:id="0" w:name="_Hlk90986724"/>
      <w:r w:rsidRPr="002E09A1"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  <w:t>КОМУНАЛЬНЕ ПІДПРИЄМСТВО «ТЕРНІВСЬКЕ ЖИТЛОВО-КОМУНАЛЬНЕ ПІДПРИЄМСТВО»</w:t>
      </w:r>
    </w:p>
    <w:bookmarkEnd w:id="0"/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9A1">
        <w:rPr>
          <w:rFonts w:ascii="Times New Roman" w:hAnsi="Times New Roman" w:cs="Times New Roman"/>
          <w:b/>
          <w:bCs/>
          <w:sz w:val="20"/>
          <w:szCs w:val="20"/>
        </w:rPr>
        <w:t xml:space="preserve">ОБҐРУНТУВАННЯ </w:t>
      </w: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09A1">
        <w:rPr>
          <w:rFonts w:ascii="Times New Roman" w:hAnsi="Times New Roman" w:cs="Times New Roman"/>
          <w:bCs/>
          <w:sz w:val="20"/>
          <w:szCs w:val="20"/>
        </w:rPr>
        <w:t xml:space="preserve">технічних та якісних характеристик </w:t>
      </w:r>
      <w:r w:rsidRPr="002E09A1">
        <w:rPr>
          <w:rFonts w:ascii="Times New Roman" w:hAnsi="Times New Roman" w:cs="Times New Roman"/>
          <w:sz w:val="20"/>
          <w:szCs w:val="20"/>
        </w:rPr>
        <w:t>закупівлі</w:t>
      </w:r>
      <w:r w:rsidR="00E15350" w:rsidRPr="00E153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15350" w:rsidRPr="00B81427">
        <w:rPr>
          <w:rFonts w:ascii="Times New Roman" w:hAnsi="Times New Roman" w:cs="Times New Roman"/>
          <w:b/>
          <w:bCs/>
          <w:sz w:val="21"/>
          <w:szCs w:val="21"/>
        </w:rPr>
        <w:t>Холодної асфальтобетонної суміші</w:t>
      </w:r>
      <w:r w:rsidRPr="002E09A1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E09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09A1">
        <w:rPr>
          <w:rFonts w:ascii="Times New Roman" w:hAnsi="Times New Roman" w:cs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093E92" w:rsidRPr="002E09A1" w:rsidRDefault="00093E92" w:rsidP="00093E9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  <w:r w:rsidRPr="002E09A1">
        <w:rPr>
          <w:rStyle w:val="a3"/>
          <w:rFonts w:ascii="Times New Roman" w:hAnsi="Times New Roman" w:cs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93E92" w:rsidRPr="002E09A1" w:rsidRDefault="00093E92" w:rsidP="00093E9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E09A1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Комунальне підприємство «Тернівське житлово-комунальне підприємство; 51500, м. Тернівка, Павлоградський район, Дніпропетровської обл., вул. Героїв України, 29; 31657751; Юридичні особи, які забезпечують потреби держави або територіальної громади.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</w:p>
    <w:p w:rsidR="002E09A1" w:rsidRDefault="00093E92" w:rsidP="00AC2F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E09A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Назва предмета закупівлі </w:t>
      </w:r>
      <w:r w:rsidRPr="002E09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E15350" w:rsidRPr="00E15350">
        <w:t xml:space="preserve"> </w:t>
      </w:r>
      <w:r w:rsidR="00E15350" w:rsidRPr="00E153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- Хол</w:t>
      </w:r>
      <w:r w:rsidR="00E153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одна асфальтобетонна суміш – 30 </w:t>
      </w:r>
      <w:r w:rsidR="00E15350" w:rsidRPr="00E153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тн. за кодом ДК 021:2015 44110000-4 Конструкційні матеріали (44113620-7 – Асфальт);</w:t>
      </w:r>
    </w:p>
    <w:p w:rsidR="0098399B" w:rsidRPr="002E09A1" w:rsidRDefault="0098399B" w:rsidP="00AC2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B08" w:rsidRDefault="00AC2FAE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E09A1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r w:rsidR="00093E92" w:rsidRPr="002E09A1">
        <w:rPr>
          <w:rFonts w:ascii="Times New Roman" w:hAnsi="Times New Roman" w:cs="Times New Roman"/>
          <w:b/>
          <w:sz w:val="20"/>
          <w:szCs w:val="20"/>
        </w:rPr>
        <w:t>ид та ідентифікатор процедури закупівлі</w:t>
      </w:r>
      <w:r w:rsidR="00093E92" w:rsidRPr="002E09A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93E92" w:rsidRPr="002E09A1">
        <w:rPr>
          <w:rFonts w:ascii="Times New Roman" w:hAnsi="Times New Roman" w:cs="Times New Roman"/>
          <w:bCs/>
          <w:sz w:val="20"/>
          <w:szCs w:val="20"/>
        </w:rPr>
        <w:t>відкриті торги (з особливостями),</w:t>
      </w:r>
      <w:r w:rsidR="00093E92" w:rsidRPr="002E09A1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977DD8" w:rsidRPr="00977DD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UA-2025-01-07-003927-a</w:t>
      </w:r>
    </w:p>
    <w:p w:rsidR="00977DD8" w:rsidRPr="002E09A1" w:rsidRDefault="00977DD8" w:rsidP="00093E92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  <w:r w:rsidRPr="0010715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07152">
        <w:rPr>
          <w:rFonts w:ascii="Times New Roman" w:hAnsi="Times New Roman" w:cs="Times New Roman"/>
          <w:sz w:val="20"/>
          <w:szCs w:val="20"/>
        </w:rPr>
        <w:t xml:space="preserve"> </w:t>
      </w:r>
      <w:r w:rsidR="00883A05">
        <w:rPr>
          <w:rFonts w:ascii="Times New Roman" w:hAnsi="Times New Roman" w:cs="Times New Roman"/>
          <w:sz w:val="20"/>
          <w:szCs w:val="20"/>
        </w:rPr>
        <w:t>270 000</w:t>
      </w:r>
      <w:r w:rsidRPr="00107152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грн. 00 коп</w:t>
      </w:r>
      <w:r w:rsidRPr="001071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09A1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2E09A1">
        <w:rPr>
          <w:rFonts w:ascii="Times New Roman" w:hAnsi="Times New Roman" w:cs="Times New Roman"/>
          <w:sz w:val="20"/>
          <w:szCs w:val="20"/>
        </w:rPr>
        <w:t xml:space="preserve"> </w:t>
      </w:r>
      <w:r w:rsidRPr="002E09A1">
        <w:rPr>
          <w:rFonts w:ascii="Times New Roman" w:eastAsia="Calibri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399B" w:rsidRPr="0098399B" w:rsidRDefault="00093E92" w:rsidP="0098399B">
      <w:pPr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</w:pPr>
      <w:r w:rsidRPr="002E09A1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Розмір бюджетного призначення: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</w:t>
      </w:r>
      <w:r w:rsidR="00711C67" w:rsidRPr="0098399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270 000</w:t>
      </w:r>
      <w:r w:rsidRPr="0098399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 грн. 00 коп</w:t>
      </w:r>
      <w:r w:rsidRPr="002E09A1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 xml:space="preserve">., </w:t>
      </w:r>
      <w:r w:rsidR="0098399B" w:rsidRPr="0098399B">
        <w:rPr>
          <w:rFonts w:ascii="Times New Roman" w:eastAsia="Times New Roman" w:hAnsi="Times New Roman" w:cs="Times New Roman"/>
          <w:bCs/>
          <w:sz w:val="20"/>
          <w:szCs w:val="20"/>
          <w:lang w:eastAsia="uk-UA"/>
        </w:rPr>
        <w:t>згідно з Рішенням Тернівської міської ради від 29.11.2024 № 819-38/VIII "Про бюджет Тернівської міської територіальної громади на 2025 рік".</w:t>
      </w:r>
    </w:p>
    <w:p w:rsidR="00F27CE5" w:rsidRPr="002E09A1" w:rsidRDefault="00F27CE5" w:rsidP="00093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Pr="002E09A1">
        <w:rPr>
          <w:rFonts w:ascii="Times New Roman" w:hAnsi="Times New Roman" w:cs="Times New Roman"/>
          <w:sz w:val="20"/>
          <w:szCs w:val="20"/>
        </w:rPr>
        <w:t xml:space="preserve">Термін постачання: протягом 20 (двадцяти) робочих днів з наступного дня після дати укладення (підписання) Договору, за адресою: 51500, Україна, Дніпропетровська обл., Павлоградський район, м. Тернівка, </w:t>
      </w:r>
      <w:r w:rsidR="00B47DCE">
        <w:rPr>
          <w:rFonts w:ascii="Times New Roman" w:hAnsi="Times New Roman" w:cs="Times New Roman"/>
          <w:sz w:val="20"/>
          <w:szCs w:val="20"/>
        </w:rPr>
        <w:t xml:space="preserve">вул. </w:t>
      </w:r>
      <w:r w:rsidR="00B47DCE" w:rsidRPr="00883A05">
        <w:rPr>
          <w:rFonts w:ascii="Times New Roman" w:hAnsi="Times New Roman" w:cs="Times New Roman"/>
          <w:sz w:val="20"/>
          <w:szCs w:val="20"/>
        </w:rPr>
        <w:t>Героїв України,29</w:t>
      </w:r>
      <w:r w:rsidRPr="002E09A1">
        <w:rPr>
          <w:rFonts w:ascii="Times New Roman" w:hAnsi="Times New Roman" w:cs="Times New Roman"/>
          <w:sz w:val="20"/>
          <w:szCs w:val="20"/>
        </w:rPr>
        <w:t>.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якості. 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9A1">
        <w:rPr>
          <w:rFonts w:ascii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93E92" w:rsidRPr="002E09A1" w:rsidRDefault="00093E92" w:rsidP="00093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99B" w:rsidRPr="0098399B" w:rsidRDefault="0098399B" w:rsidP="0098399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0"/>
          <w:szCs w:val="20"/>
          <w:lang w:val="uk-UA"/>
        </w:rPr>
      </w:pPr>
      <w:bookmarkStart w:id="2" w:name="_Hlk185238292"/>
      <w:bookmarkStart w:id="3" w:name="_Hlk178599485"/>
      <w:r w:rsidRPr="0098399B">
        <w:rPr>
          <w:rFonts w:ascii="Times New Roman" w:eastAsia="Calibri" w:hAnsi="Times New Roman" w:cs="Times New Roman"/>
          <w:sz w:val="20"/>
          <w:szCs w:val="20"/>
          <w:lang w:val="uk-UA"/>
        </w:rPr>
        <w:t>Детальний опис предмета закупівлі:</w:t>
      </w:r>
    </w:p>
    <w:p w:rsidR="0098399B" w:rsidRPr="0098399B" w:rsidRDefault="0098399B" w:rsidP="0098399B">
      <w:pPr>
        <w:pStyle w:val="1"/>
        <w:spacing w:line="240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Таблиця 1</w:t>
      </w:r>
    </w:p>
    <w:tbl>
      <w:tblPr>
        <w:tblStyle w:val="3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98399B" w:rsidRPr="0098399B" w:rsidTr="0098399B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Холодна асфальтобетонна суміш</w:t>
            </w:r>
          </w:p>
        </w:tc>
      </w:tr>
      <w:tr w:rsidR="0098399B" w:rsidRPr="0098399B" w:rsidTr="0098399B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Код ДК 021:2015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44110000-4 Конструкційні матеріали</w:t>
            </w:r>
          </w:p>
        </w:tc>
      </w:tr>
      <w:tr w:rsidR="0098399B" w:rsidRPr="0098399B" w:rsidTr="0098399B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 xml:space="preserve">44113620-7 - Асфальт </w:t>
            </w:r>
          </w:p>
        </w:tc>
      </w:tr>
      <w:tr w:rsidR="0098399B" w:rsidRPr="0098399B" w:rsidTr="0098399B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Кількість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30 тн</w:t>
            </w:r>
          </w:p>
        </w:tc>
      </w:tr>
      <w:tr w:rsidR="0098399B" w:rsidRPr="0098399B" w:rsidTr="0098399B"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Місце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м. Тернівка, Павлоградський район, Дніпропетровська область,</w:t>
            </w:r>
          </w:p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вул. Героїв України, 29, Україна, 51500</w:t>
            </w:r>
          </w:p>
        </w:tc>
      </w:tr>
      <w:tr w:rsidR="0098399B" w:rsidRPr="0098399B" w:rsidTr="0098399B">
        <w:trPr>
          <w:trHeight w:val="554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Строк поставки товару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399B" w:rsidRPr="0098399B" w:rsidRDefault="009839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hAnsi="Times New Roman" w:cs="Times New Roman"/>
                <w:sz w:val="20"/>
                <w:szCs w:val="20"/>
              </w:rPr>
              <w:t>Протягом 20 (двадцяти) робочих днів з дати укладення договору</w:t>
            </w:r>
          </w:p>
        </w:tc>
      </w:tr>
    </w:tbl>
    <w:p w:rsidR="0098399B" w:rsidRPr="0098399B" w:rsidRDefault="0098399B" w:rsidP="009839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399B" w:rsidRPr="0098399B" w:rsidRDefault="0098399B" w:rsidP="0098399B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8399B">
        <w:rPr>
          <w:rFonts w:ascii="Times New Roman" w:eastAsia="Calibri" w:hAnsi="Times New Roman" w:cs="Times New Roman"/>
          <w:sz w:val="20"/>
          <w:szCs w:val="20"/>
          <w:lang w:val="uk-UA"/>
        </w:rPr>
        <w:t>Предмет закупівлі повинен відповідати:</w:t>
      </w:r>
    </w:p>
    <w:p w:rsidR="0098399B" w:rsidRPr="0098399B" w:rsidRDefault="0098399B" w:rsidP="009839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99B">
        <w:rPr>
          <w:rFonts w:ascii="Times New Roman" w:eastAsia="Calibri" w:hAnsi="Times New Roman" w:cs="Times New Roman"/>
          <w:sz w:val="20"/>
          <w:szCs w:val="20"/>
        </w:rPr>
        <w:t>Холодна асфальтобетонна суміш</w:t>
      </w:r>
    </w:p>
    <w:p w:rsidR="0098399B" w:rsidRPr="0098399B" w:rsidRDefault="0098399B" w:rsidP="0098399B">
      <w:pPr>
        <w:pStyle w:val="1"/>
        <w:spacing w:line="240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lastRenderedPageBreak/>
        <w:t>Таблиця 2</w:t>
      </w:r>
    </w:p>
    <w:tbl>
      <w:tblPr>
        <w:tblW w:w="96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3"/>
        <w:gridCol w:w="2055"/>
        <w:gridCol w:w="2447"/>
        <w:gridCol w:w="1984"/>
        <w:gridCol w:w="1417"/>
        <w:gridCol w:w="1134"/>
      </w:tblGrid>
      <w:tr w:rsidR="0098399B" w:rsidRPr="0098399B" w:rsidTr="0098399B">
        <w:trPr>
          <w:trHeight w:val="24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Найменування запропонованого товару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Найменування та країна виробника*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Країна та місце походження*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Кількість*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Одиниця виміру*</w:t>
            </w:r>
          </w:p>
        </w:tc>
      </w:tr>
      <w:tr w:rsidR="0098399B" w:rsidRPr="0098399B" w:rsidTr="0098399B">
        <w:trPr>
          <w:trHeight w:val="57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Холодна асфальтобетонна суміш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99B" w:rsidRPr="0098399B" w:rsidRDefault="00983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399B" w:rsidRPr="0098399B" w:rsidRDefault="009839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8399B" w:rsidRPr="0098399B" w:rsidRDefault="0098399B" w:rsidP="009839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399B">
        <w:rPr>
          <w:rFonts w:ascii="Times New Roman" w:eastAsia="Calibri" w:hAnsi="Times New Roman" w:cs="Times New Roman"/>
          <w:sz w:val="20"/>
          <w:szCs w:val="20"/>
        </w:rPr>
        <w:t>*- заповнює Учасник.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ОСНОВНІ ХАРАКТЕРИСТИКИ</w:t>
      </w:r>
    </w:p>
    <w:p w:rsidR="0098399B" w:rsidRPr="0098399B" w:rsidRDefault="0098399B" w:rsidP="0098399B">
      <w:pPr>
        <w:pStyle w:val="1"/>
        <w:spacing w:line="240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Таблиця 3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520"/>
      </w:tblGrid>
      <w:tr w:rsidR="0098399B" w:rsidRPr="0098399B" w:rsidTr="0098399B">
        <w:trPr>
          <w:trHeight w:val="290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99B" w:rsidRPr="0098399B" w:rsidRDefault="0098399B">
            <w:pPr>
              <w:pStyle w:val="a4"/>
              <w:spacing w:line="25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99B" w:rsidRPr="0098399B" w:rsidRDefault="0098399B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Холодна асфальтобетонна суміш</w:t>
            </w:r>
          </w:p>
        </w:tc>
      </w:tr>
      <w:tr w:rsidR="0098399B" w:rsidRPr="0098399B" w:rsidTr="0098399B">
        <w:trPr>
          <w:trHeight w:val="340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Код ДК 021:2015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44110000-4 Конструкційні матеріали</w:t>
            </w:r>
          </w:p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(44113620-7 Асфальт)</w:t>
            </w:r>
          </w:p>
        </w:tc>
      </w:tr>
      <w:tr w:rsidR="0098399B" w:rsidRPr="0098399B" w:rsidTr="0098399B">
        <w:trPr>
          <w:trHeight w:val="162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Одиниця виміру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тн</w:t>
            </w:r>
          </w:p>
        </w:tc>
      </w:tr>
      <w:tr w:rsidR="0098399B" w:rsidRPr="0098399B" w:rsidTr="0098399B">
        <w:trPr>
          <w:trHeight w:val="693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Кількість товару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99B" w:rsidRPr="0098399B" w:rsidRDefault="0098399B">
            <w:pPr>
              <w:pStyle w:val="rvps2"/>
              <w:shd w:val="clear" w:color="auto" w:fill="FFFFFF"/>
              <w:spacing w:before="0" w:beforeAutospacing="0" w:after="0" w:afterAutospacing="0" w:line="254" w:lineRule="auto"/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98399B">
              <w:rPr>
                <w:rFonts w:eastAsia="Calibri"/>
                <w:sz w:val="20"/>
                <w:szCs w:val="20"/>
                <w:lang w:val="uk-UA" w:eastAsia="en-US"/>
              </w:rPr>
              <w:t>30</w:t>
            </w:r>
          </w:p>
        </w:tc>
      </w:tr>
      <w:tr w:rsidR="0098399B" w:rsidRPr="0098399B" w:rsidTr="0098399B">
        <w:trPr>
          <w:trHeight w:val="268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Строк поставки товару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99B" w:rsidRPr="0098399B" w:rsidRDefault="009839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Протягом 20 (двадцяти) робочих днів з дати укладення договору</w:t>
            </w:r>
          </w:p>
        </w:tc>
      </w:tr>
    </w:tbl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98399B" w:rsidRPr="0098399B" w:rsidRDefault="0098399B" w:rsidP="0098399B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8399B">
        <w:rPr>
          <w:rFonts w:ascii="Times New Roman" w:eastAsia="Calibri" w:hAnsi="Times New Roman" w:cs="Times New Roman"/>
          <w:sz w:val="20"/>
          <w:szCs w:val="20"/>
        </w:rPr>
        <w:t>Таблиця 4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3256"/>
        <w:gridCol w:w="6383"/>
      </w:tblGrid>
      <w:tr w:rsidR="0098399B" w:rsidRPr="0098399B" w:rsidTr="009839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Форма постачання матеріалу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Щебенево-мастична суміш</w:t>
            </w:r>
          </w:p>
        </w:tc>
      </w:tr>
      <w:tr w:rsidR="0098399B" w:rsidRPr="0098399B" w:rsidTr="0098399B">
        <w:trPr>
          <w:trHeight w:val="1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Склад холодного асфальту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- Бітум - БНД 70/100</w:t>
            </w:r>
          </w:p>
          <w:p w:rsidR="0098399B" w:rsidRPr="0098399B" w:rsidRDefault="0098399B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- Грансклад кам'яного матеріалу - 0-5, 5-8 мм</w:t>
            </w:r>
          </w:p>
          <w:p w:rsidR="0098399B" w:rsidRPr="0098399B" w:rsidRDefault="0098399B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- Пластифікатор-розріджувач</w:t>
            </w:r>
          </w:p>
          <w:p w:rsidR="0098399B" w:rsidRPr="0098399B" w:rsidRDefault="0098399B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- Адгезійні добавки/присадки</w:t>
            </w:r>
          </w:p>
        </w:tc>
      </w:tr>
      <w:tr w:rsidR="0098399B" w:rsidRPr="0098399B" w:rsidTr="009839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Фасування та пакування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У поліетиленові мішки по 25 кг</w:t>
            </w:r>
          </w:p>
        </w:tc>
      </w:tr>
      <w:tr w:rsidR="0098399B" w:rsidRPr="0098399B" w:rsidTr="009839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Сфера застосування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Ремонт вибоїн, тріщин та інших пошкоджень в дорожньому покритті (асфальт, бетон) протягом календарного року</w:t>
            </w:r>
          </w:p>
        </w:tc>
      </w:tr>
      <w:tr w:rsidR="0098399B" w:rsidRPr="0098399B" w:rsidTr="009839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навколишнього середовища для застосування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9B" w:rsidRPr="0098399B" w:rsidRDefault="0098399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99B">
              <w:rPr>
                <w:rFonts w:ascii="Times New Roman" w:eastAsia="Calibri" w:hAnsi="Times New Roman" w:cs="Times New Roman"/>
                <w:sz w:val="20"/>
                <w:szCs w:val="20"/>
              </w:rPr>
              <w:t>від -20°С до +40С</w:t>
            </w:r>
          </w:p>
        </w:tc>
      </w:tr>
    </w:tbl>
    <w:p w:rsidR="0098399B" w:rsidRPr="0098399B" w:rsidRDefault="0098399B" w:rsidP="0098399B">
      <w:pPr>
        <w:pStyle w:val="1"/>
        <w:numPr>
          <w:ilvl w:val="1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Холодна асфальтобетонна суміш повинна відповідати нормам діючих ДСТУ / ТУ Емульсії бітумні дорожні та/або іншим нормативним документам, які регламентують виробництво та відпуск даної продукції. </w:t>
      </w:r>
    </w:p>
    <w:p w:rsidR="0098399B" w:rsidRPr="0098399B" w:rsidRDefault="0098399B" w:rsidP="0098399B">
      <w:pPr>
        <w:pStyle w:val="1"/>
        <w:numPr>
          <w:ilvl w:val="1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Учасник гарантує, що товар має бути таким, що не має негативного впливу на навколишнє середовище, технічні, якісні характеристики предмета закупівлі відповідають встановленим законодавством нормам (надати гарантійний лист).</w:t>
      </w:r>
    </w:p>
    <w:p w:rsidR="0098399B" w:rsidRPr="0098399B" w:rsidRDefault="0098399B" w:rsidP="0098399B">
      <w:pPr>
        <w:pStyle w:val="1"/>
        <w:numPr>
          <w:ilvl w:val="1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Замовник залишає за собою право зменшити кількість товару після укладання договору у разі зменшення бюджетного фінансування.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2.4.</w:t>
      </w: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  <w:t>Умови та місце постачання товару – DDP (Інкотермс-2010), протягом 20 робочих днів з наступного дня після дати укладання Договору, за адресою: 51500, Україна, Дніпропетровська обл., Павлоградський район, м. Тернівка, вул. Героїв Україна, 29.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2.5.</w:t>
      </w: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  <w:t>Рік виготовлення – 2024 рік - 2025 рік. Термін придатності Продукції, на момент поставки не повинен бути меншим ніж 85% від загального гарантійного терміну придатності.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2.6.</w:t>
      </w: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  <w:t>Тара та внутрішня упаковка повинні повністю зберігати та захищати товар від пошкоджень при транспортуванні автомобільним транспортом, враховуючи перевалки, а також при вантаженні-розвантаженні товару. Тара та внутрішня упаковка не підлягають поверненню Учаснику. Вартість тари та внутрішньої упаковки входить в ціну поставки товару, та окремо Замовником не оплачується. Тара повинна бути промаркована для належної ідентифікації Товару.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2.7.</w:t>
      </w: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  <w:t>Ціна на товар має бути визначена з урахуванням податків і зборів, що сплачуються або мають бути сплачені, а також інших витрат, визначених законодавством для товару даного виду, транспортні витрати на доставку товару (власним транспортом постачальника або підприємством-перевізником).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2.8.</w:t>
      </w: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  <w:t>Умови оплати: Замовник сплачує Учаснику на його розрахунковий рахунок відповідну суму за товар після одержання товару протягом 15 (п’ятнадцяти) робочих днів з дати надходження бюджетного фінансування на розрахункових рахунок замовника.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lastRenderedPageBreak/>
        <w:t>2.9.</w:t>
      </w: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ab/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закупівлі, встановленим замовником у цьому Додатку, а саме: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- оригінали або копії, завірені підписом керівника, паспортів якості та/або сертифікатів відповідності товару діючим державним стандартам і нормам (ДСТУ, ГОСТ, ТУ), тощо.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2.10. У складі тендерної пропозиції Учасник повинен надати інформацію про підприємство-виробника Товару (найменування та його адреса), якщо він не є виробником.</w:t>
      </w:r>
    </w:p>
    <w:p w:rsidR="0098399B" w:rsidRPr="0098399B" w:rsidRDefault="0098399B" w:rsidP="0098399B">
      <w:pPr>
        <w:pStyle w:val="1"/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2.12. Термін придатності – не менше ніж 12 місяців на момент постачання</w:t>
      </w:r>
      <w:bookmarkEnd w:id="2"/>
      <w:r w:rsidRPr="009839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</w:t>
      </w:r>
      <w:bookmarkEnd w:id="3"/>
    </w:p>
    <w:sectPr w:rsidR="0098399B" w:rsidRPr="0098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7BF0"/>
    <w:multiLevelType w:val="multilevel"/>
    <w:tmpl w:val="E52690C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" w15:restartNumberingAfterBreak="0">
    <w:nsid w:val="41912143"/>
    <w:multiLevelType w:val="multilevel"/>
    <w:tmpl w:val="4E72E92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450632DA"/>
    <w:multiLevelType w:val="multilevel"/>
    <w:tmpl w:val="365258F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4DF27E3D"/>
    <w:multiLevelType w:val="hybridMultilevel"/>
    <w:tmpl w:val="472A964C"/>
    <w:lvl w:ilvl="0" w:tplc="2D404C94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676A1DFA"/>
    <w:multiLevelType w:val="hybridMultilevel"/>
    <w:tmpl w:val="7C9866F0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7"/>
    <w:rsid w:val="00022DF9"/>
    <w:rsid w:val="00093E92"/>
    <w:rsid w:val="000B3A88"/>
    <w:rsid w:val="000C34F9"/>
    <w:rsid w:val="00107152"/>
    <w:rsid w:val="00112033"/>
    <w:rsid w:val="00135E33"/>
    <w:rsid w:val="001570DF"/>
    <w:rsid w:val="001C62E7"/>
    <w:rsid w:val="001E333A"/>
    <w:rsid w:val="001F230A"/>
    <w:rsid w:val="0026663B"/>
    <w:rsid w:val="002B0DE1"/>
    <w:rsid w:val="002E09A1"/>
    <w:rsid w:val="003E4A47"/>
    <w:rsid w:val="005347C1"/>
    <w:rsid w:val="0063220C"/>
    <w:rsid w:val="00675914"/>
    <w:rsid w:val="006E02EF"/>
    <w:rsid w:val="00711C67"/>
    <w:rsid w:val="00794257"/>
    <w:rsid w:val="00837EFF"/>
    <w:rsid w:val="008412D9"/>
    <w:rsid w:val="00852B08"/>
    <w:rsid w:val="00883A05"/>
    <w:rsid w:val="008C2ADD"/>
    <w:rsid w:val="008D430C"/>
    <w:rsid w:val="00977DD8"/>
    <w:rsid w:val="0098399B"/>
    <w:rsid w:val="009C74BD"/>
    <w:rsid w:val="00AC2FAE"/>
    <w:rsid w:val="00AC3EB2"/>
    <w:rsid w:val="00B47DCE"/>
    <w:rsid w:val="00BC5620"/>
    <w:rsid w:val="00C94F98"/>
    <w:rsid w:val="00DE247A"/>
    <w:rsid w:val="00E15350"/>
    <w:rsid w:val="00F27CE5"/>
    <w:rsid w:val="00F6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319E"/>
  <w15:chartTrackingRefBased/>
  <w15:docId w15:val="{EEDA40B2-00B3-4C42-B190-D8CB77C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93E92"/>
    <w:rPr>
      <w:i/>
      <w:iCs/>
    </w:rPr>
  </w:style>
  <w:style w:type="paragraph" w:styleId="a4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5"/>
    <w:uiPriority w:val="99"/>
    <w:qFormat/>
    <w:rsid w:val="00093E92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4"/>
    <w:uiPriority w:val="99"/>
    <w:locked/>
    <w:rsid w:val="00093E92"/>
  </w:style>
  <w:style w:type="table" w:customStyle="1" w:styleId="6">
    <w:name w:val="Сетка таблицы6"/>
    <w:basedOn w:val="a1"/>
    <w:next w:val="a6"/>
    <w:uiPriority w:val="39"/>
    <w:rsid w:val="00F61B78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6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98399B"/>
    <w:pPr>
      <w:spacing w:after="0" w:line="276" w:lineRule="auto"/>
    </w:pPr>
    <w:rPr>
      <w:rFonts w:ascii="Arial" w:eastAsia="Arial" w:hAnsi="Arial" w:cs="Arial"/>
      <w:color w:val="000000"/>
      <w:lang w:val="uk-UA" w:eastAsia="ru-RU"/>
    </w:rPr>
  </w:style>
  <w:style w:type="paragraph" w:customStyle="1" w:styleId="rvps2">
    <w:name w:val="rvps2"/>
    <w:basedOn w:val="a"/>
    <w:qFormat/>
    <w:rsid w:val="0098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3">
    <w:name w:val="3"/>
    <w:basedOn w:val="a1"/>
    <w:rsid w:val="0098399B"/>
    <w:pPr>
      <w:spacing w:line="254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41</cp:revision>
  <dcterms:created xsi:type="dcterms:W3CDTF">2024-09-24T10:17:00Z</dcterms:created>
  <dcterms:modified xsi:type="dcterms:W3CDTF">2025-01-07T12:40:00Z</dcterms:modified>
</cp:coreProperties>
</file>